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5C" w:rsidRDefault="00CC0784" w:rsidP="00CC0784">
      <w:pPr>
        <w:bidi/>
        <w:spacing w:after="0"/>
        <w:jc w:val="both"/>
        <w:rPr>
          <w:b/>
          <w:bCs/>
          <w:sz w:val="24"/>
          <w:szCs w:val="24"/>
          <w:u w:val="single"/>
          <w:rtl/>
          <w:lang w:bidi="he-IL"/>
        </w:rPr>
      </w:pPr>
      <w:r w:rsidRPr="00CC0784">
        <w:rPr>
          <w:rFonts w:hint="cs"/>
          <w:b/>
          <w:bCs/>
          <w:sz w:val="24"/>
          <w:szCs w:val="24"/>
          <w:u w:val="single"/>
          <w:rtl/>
          <w:lang w:bidi="he-IL"/>
        </w:rPr>
        <w:t>מכשירים פיננסיים 3, 28.11.08</w:t>
      </w:r>
    </w:p>
    <w:p w:rsidR="00CC0784" w:rsidRDefault="00CC0784" w:rsidP="00CC0784">
      <w:pPr>
        <w:bidi/>
        <w:spacing w:after="0"/>
        <w:jc w:val="both"/>
        <w:rPr>
          <w:rFonts w:hint="cs"/>
          <w:sz w:val="24"/>
          <w:szCs w:val="24"/>
          <w:rtl/>
          <w:lang w:bidi="he-IL"/>
        </w:rPr>
      </w:pPr>
    </w:p>
    <w:p w:rsidR="00CC0784" w:rsidRDefault="00F12AE4" w:rsidP="00F12AE4">
      <w:pPr>
        <w:bidi/>
        <w:spacing w:after="0"/>
        <w:jc w:val="both"/>
        <w:rPr>
          <w:rFonts w:hint="cs"/>
          <w:sz w:val="24"/>
          <w:szCs w:val="24"/>
          <w:rtl/>
          <w:lang w:bidi="he-IL"/>
        </w:rPr>
      </w:pPr>
      <w:r>
        <w:rPr>
          <w:rFonts w:hint="cs"/>
          <w:sz w:val="24"/>
          <w:szCs w:val="24"/>
          <w:rtl/>
          <w:lang w:bidi="he-IL"/>
        </w:rPr>
        <w:t>בגלל עקרון המימוש ובגלל שלא רוצים לקבוע בציפיות של הצדדים בשוק , כל פעם שרוצים לשנות את שיעורי המס, פקודת המס אומרת שעל נכסים שנרכשים לפני ועוד לא מימשנו משטר המס שחל קודם ימשיך לחול עד לאותה נקודת הזמן. רוצים לשמר את המצב המשפטי שהיה קודם.</w:t>
      </w:r>
      <w:r w:rsidR="00F234C6">
        <w:rPr>
          <w:rFonts w:hint="cs"/>
          <w:sz w:val="24"/>
          <w:szCs w:val="24"/>
          <w:rtl/>
          <w:lang w:bidi="he-IL"/>
        </w:rPr>
        <w:t xml:space="preserve"> דבר נוסף הוא שערוך הנכס בעת שינוי המס.</w:t>
      </w:r>
      <w:r w:rsidR="008B1DAD">
        <w:rPr>
          <w:rFonts w:hint="cs"/>
          <w:sz w:val="24"/>
          <w:szCs w:val="24"/>
          <w:rtl/>
          <w:lang w:bidi="he-IL"/>
        </w:rPr>
        <w:t xml:space="preserve"> משקיע צריך לדעת את כל משטרי</w:t>
      </w:r>
      <w:r w:rsidR="00CC18F2">
        <w:rPr>
          <w:rFonts w:hint="cs"/>
          <w:sz w:val="24"/>
          <w:szCs w:val="24"/>
          <w:rtl/>
          <w:lang w:bidi="he-IL"/>
        </w:rPr>
        <w:t xml:space="preserve"> (כללי) המס במשך החזקתו בנכס מסוים, כל זה נובע אך ורק בגלל עיקרון המימוש. אם המיסוי היה בסוף כל שנה ולא על פי עיקרון המימוש הבעיות הללו לא היו קורות.</w:t>
      </w:r>
      <w:r w:rsidR="001F28C0">
        <w:rPr>
          <w:rFonts w:hint="cs"/>
          <w:sz w:val="24"/>
          <w:szCs w:val="24"/>
          <w:rtl/>
          <w:lang w:bidi="he-IL"/>
        </w:rPr>
        <w:t xml:space="preserve"> ברב תחומי המשפט האחרים מצב כזה לא כל כך שכיח.</w:t>
      </w:r>
    </w:p>
    <w:p w:rsidR="005C3433" w:rsidRDefault="005C3433" w:rsidP="005C3433">
      <w:pPr>
        <w:bidi/>
        <w:spacing w:after="0"/>
        <w:jc w:val="both"/>
        <w:rPr>
          <w:rFonts w:hint="cs"/>
          <w:sz w:val="24"/>
          <w:szCs w:val="24"/>
          <w:rtl/>
          <w:lang w:bidi="he-IL"/>
        </w:rPr>
      </w:pPr>
    </w:p>
    <w:p w:rsidR="005C3433" w:rsidRDefault="005C3433" w:rsidP="00547BB3">
      <w:pPr>
        <w:bidi/>
        <w:spacing w:after="0"/>
        <w:jc w:val="both"/>
        <w:rPr>
          <w:rFonts w:hint="cs"/>
          <w:sz w:val="24"/>
          <w:szCs w:val="24"/>
          <w:rtl/>
          <w:lang w:bidi="he-IL"/>
        </w:rPr>
      </w:pPr>
      <w:r>
        <w:rPr>
          <w:rFonts w:hint="cs"/>
          <w:sz w:val="24"/>
          <w:szCs w:val="24"/>
          <w:rtl/>
          <w:lang w:bidi="he-IL"/>
        </w:rPr>
        <w:t xml:space="preserve">אחת הפעמים הבודדות שבהם ניסו לשנות הוא בהטלת מס על שוק ההון מ15% ל 20%. בנקודת הזמן ההיא על פי המסורת הפקודה היתה צריכה להתפצל לפי נקודת הזמן (עד תאריך המיסוי הוא 15% ומתאריך 20%), אבל נתנו לאנשים </w:t>
      </w:r>
      <w:r w:rsidR="00547BB3">
        <w:rPr>
          <w:rFonts w:hint="cs"/>
          <w:sz w:val="24"/>
          <w:szCs w:val="24"/>
          <w:rtl/>
          <w:lang w:bidi="he-IL"/>
        </w:rPr>
        <w:t xml:space="preserve">2 </w:t>
      </w:r>
      <w:r>
        <w:rPr>
          <w:rFonts w:hint="cs"/>
          <w:sz w:val="24"/>
          <w:szCs w:val="24"/>
          <w:rtl/>
          <w:lang w:bidi="he-IL"/>
        </w:rPr>
        <w:t>אופצי</w:t>
      </w:r>
      <w:r w:rsidR="00547BB3">
        <w:rPr>
          <w:rFonts w:hint="cs"/>
          <w:sz w:val="24"/>
          <w:szCs w:val="24"/>
          <w:rtl/>
          <w:lang w:bidi="he-IL"/>
        </w:rPr>
        <w:t>ות</w:t>
      </w:r>
      <w:r>
        <w:rPr>
          <w:rFonts w:hint="cs"/>
          <w:sz w:val="24"/>
          <w:szCs w:val="24"/>
          <w:rtl/>
          <w:lang w:bidi="he-IL"/>
        </w:rPr>
        <w:t>: או שממשים באופן רעיוני ומשלמים את המס ברגע השינוי (מסתכלים על מצבת הנכסים וממסים לפי השיעור הישן</w:t>
      </w:r>
      <w:r>
        <w:rPr>
          <w:sz w:val="24"/>
          <w:szCs w:val="24"/>
          <w:rtl/>
          <w:lang w:bidi="he-IL"/>
        </w:rPr>
        <w:br/>
      </w:r>
      <w:r>
        <w:rPr>
          <w:rFonts w:hint="cs"/>
          <w:sz w:val="24"/>
          <w:szCs w:val="24"/>
          <w:rtl/>
          <w:lang w:bidi="he-IL"/>
        </w:rPr>
        <w:t>) או שמוותרים וברגע המימוש יחול שיעור המס החדש על הכל.</w:t>
      </w:r>
    </w:p>
    <w:p w:rsidR="0070397E" w:rsidRDefault="0070397E" w:rsidP="0070397E">
      <w:pPr>
        <w:bidi/>
        <w:spacing w:after="0"/>
        <w:jc w:val="both"/>
        <w:rPr>
          <w:rFonts w:hint="cs"/>
          <w:sz w:val="24"/>
          <w:szCs w:val="24"/>
          <w:rtl/>
          <w:lang w:bidi="he-IL"/>
        </w:rPr>
      </w:pPr>
    </w:p>
    <w:p w:rsidR="00B10322" w:rsidRDefault="00E5134F" w:rsidP="00B10322">
      <w:pPr>
        <w:bidi/>
        <w:spacing w:after="0"/>
        <w:jc w:val="both"/>
        <w:rPr>
          <w:rFonts w:hint="cs"/>
          <w:sz w:val="24"/>
          <w:szCs w:val="24"/>
          <w:u w:val="single"/>
          <w:rtl/>
          <w:lang w:bidi="he-IL"/>
        </w:rPr>
      </w:pPr>
      <w:r w:rsidRPr="00E5134F">
        <w:rPr>
          <w:rFonts w:hint="cs"/>
          <w:sz w:val="24"/>
          <w:szCs w:val="24"/>
          <w:u w:val="single"/>
          <w:rtl/>
          <w:lang w:bidi="he-IL"/>
        </w:rPr>
        <w:t>אבחנה בין הכנסה הונית להכנסה פירותית</w:t>
      </w:r>
    </w:p>
    <w:p w:rsidR="00C256A6" w:rsidRDefault="00C256A6" w:rsidP="00E5134F">
      <w:pPr>
        <w:bidi/>
        <w:spacing w:after="0"/>
        <w:jc w:val="both"/>
        <w:rPr>
          <w:rFonts w:hint="cs"/>
          <w:sz w:val="24"/>
          <w:szCs w:val="24"/>
          <w:rtl/>
          <w:lang w:bidi="he-IL"/>
        </w:rPr>
      </w:pPr>
      <w:r>
        <w:rPr>
          <w:rFonts w:hint="cs"/>
          <w:sz w:val="24"/>
          <w:szCs w:val="24"/>
          <w:rtl/>
          <w:lang w:bidi="he-IL"/>
        </w:rPr>
        <w:t>סוגי ההכנסה הונית/פירותית: מכירה של נכס פיננסי (לא משנה איזה סוג נכס). האם זה נחשב כהכנסה הונית או פירותית.</w:t>
      </w:r>
    </w:p>
    <w:p w:rsidR="003C7EB9" w:rsidRDefault="003C7EB9" w:rsidP="003C7EB9">
      <w:pPr>
        <w:bidi/>
        <w:spacing w:after="0"/>
        <w:jc w:val="both"/>
        <w:rPr>
          <w:rFonts w:hint="cs"/>
          <w:sz w:val="24"/>
          <w:szCs w:val="24"/>
          <w:rtl/>
          <w:lang w:bidi="he-IL"/>
        </w:rPr>
      </w:pPr>
      <w:r>
        <w:rPr>
          <w:rFonts w:hint="cs"/>
          <w:sz w:val="24"/>
          <w:szCs w:val="24"/>
          <w:rtl/>
          <w:lang w:bidi="he-IL"/>
        </w:rPr>
        <w:t xml:space="preserve">חלופה 1: יחשב כרווח הון כלומר הכנסה הונית </w:t>
      </w:r>
      <w:r>
        <w:rPr>
          <w:sz w:val="24"/>
          <w:szCs w:val="24"/>
          <w:rtl/>
          <w:lang w:bidi="he-IL"/>
        </w:rPr>
        <w:t>–</w:t>
      </w:r>
      <w:r>
        <w:rPr>
          <w:rFonts w:hint="cs"/>
          <w:sz w:val="24"/>
          <w:szCs w:val="24"/>
          <w:rtl/>
          <w:lang w:bidi="he-IL"/>
        </w:rPr>
        <w:t xml:space="preserve"> פרק ה' של הפקודה</w:t>
      </w:r>
    </w:p>
    <w:p w:rsidR="003C7EB9" w:rsidRDefault="003C7EB9" w:rsidP="003C7EB9">
      <w:pPr>
        <w:bidi/>
        <w:spacing w:after="0"/>
        <w:jc w:val="both"/>
        <w:rPr>
          <w:rFonts w:hint="cs"/>
          <w:sz w:val="24"/>
          <w:szCs w:val="24"/>
          <w:rtl/>
          <w:lang w:bidi="he-IL"/>
        </w:rPr>
      </w:pPr>
      <w:r>
        <w:rPr>
          <w:rFonts w:hint="cs"/>
          <w:sz w:val="24"/>
          <w:szCs w:val="24"/>
          <w:rtl/>
          <w:lang w:bidi="he-IL"/>
        </w:rPr>
        <w:t xml:space="preserve">חלופה 2: יחשב כהכנסה מעסק או משלח יד כלומר הכנסה פירותית </w:t>
      </w:r>
      <w:r>
        <w:rPr>
          <w:sz w:val="24"/>
          <w:szCs w:val="24"/>
          <w:rtl/>
          <w:lang w:bidi="he-IL"/>
        </w:rPr>
        <w:t>–</w:t>
      </w:r>
      <w:r>
        <w:rPr>
          <w:rFonts w:hint="cs"/>
          <w:sz w:val="24"/>
          <w:szCs w:val="24"/>
          <w:rtl/>
          <w:lang w:bidi="he-IL"/>
        </w:rPr>
        <w:t xml:space="preserve"> סעיף 2 (1) רשא.</w:t>
      </w:r>
    </w:p>
    <w:p w:rsidR="003C7EB9" w:rsidRDefault="003C7EB9" w:rsidP="003C7EB9">
      <w:pPr>
        <w:bidi/>
        <w:spacing w:after="0"/>
        <w:jc w:val="both"/>
        <w:rPr>
          <w:rFonts w:hint="cs"/>
          <w:sz w:val="24"/>
          <w:szCs w:val="24"/>
          <w:rtl/>
          <w:lang w:bidi="he-IL"/>
        </w:rPr>
      </w:pPr>
      <w:r>
        <w:rPr>
          <w:rFonts w:hint="cs"/>
          <w:sz w:val="24"/>
          <w:szCs w:val="24"/>
          <w:rtl/>
          <w:lang w:bidi="he-IL"/>
        </w:rPr>
        <w:t>חלופה 3: יחשב כהכנסה מ"עסקת אקראי בעלת אופי מסחרי"</w:t>
      </w:r>
      <w:r w:rsidR="00B43F99">
        <w:rPr>
          <w:rFonts w:hint="cs"/>
          <w:sz w:val="24"/>
          <w:szCs w:val="24"/>
          <w:rtl/>
          <w:lang w:bidi="he-IL"/>
        </w:rPr>
        <w:t xml:space="preserve"> כלומר הכנסה פירותית</w:t>
      </w:r>
      <w:r>
        <w:rPr>
          <w:rFonts w:hint="cs"/>
          <w:sz w:val="24"/>
          <w:szCs w:val="24"/>
          <w:rtl/>
          <w:lang w:bidi="he-IL"/>
        </w:rPr>
        <w:t xml:space="preserve"> </w:t>
      </w:r>
      <w:r>
        <w:rPr>
          <w:sz w:val="24"/>
          <w:szCs w:val="24"/>
          <w:rtl/>
          <w:lang w:bidi="he-IL"/>
        </w:rPr>
        <w:t>–</w:t>
      </w:r>
      <w:r>
        <w:rPr>
          <w:rFonts w:hint="cs"/>
          <w:sz w:val="24"/>
          <w:szCs w:val="24"/>
          <w:rtl/>
          <w:lang w:bidi="he-IL"/>
        </w:rPr>
        <w:t xml:space="preserve"> סעיף 2 (1) סיפא.</w:t>
      </w:r>
    </w:p>
    <w:p w:rsidR="00E5134F" w:rsidRDefault="00542B0B" w:rsidP="00C256A6">
      <w:pPr>
        <w:bidi/>
        <w:spacing w:after="0"/>
        <w:jc w:val="both"/>
        <w:rPr>
          <w:rFonts w:hint="cs"/>
          <w:sz w:val="24"/>
          <w:szCs w:val="24"/>
          <w:rtl/>
          <w:lang w:bidi="he-IL"/>
        </w:rPr>
      </w:pPr>
      <w:r>
        <w:rPr>
          <w:rFonts w:hint="cs"/>
          <w:sz w:val="24"/>
          <w:szCs w:val="24"/>
          <w:rtl/>
          <w:lang w:bidi="he-IL"/>
        </w:rPr>
        <w:t xml:space="preserve">חשיבות האבחנה: </w:t>
      </w:r>
    </w:p>
    <w:p w:rsidR="00B43F99" w:rsidRDefault="00B43F99" w:rsidP="00E92689">
      <w:pPr>
        <w:pStyle w:val="ListParagraph"/>
        <w:numPr>
          <w:ilvl w:val="0"/>
          <w:numId w:val="1"/>
        </w:numPr>
        <w:bidi/>
        <w:spacing w:after="0"/>
        <w:jc w:val="both"/>
        <w:rPr>
          <w:rFonts w:hint="cs"/>
          <w:sz w:val="24"/>
          <w:szCs w:val="24"/>
          <w:lang w:bidi="he-IL"/>
        </w:rPr>
      </w:pPr>
      <w:r w:rsidRPr="00321E6E">
        <w:rPr>
          <w:rFonts w:hint="cs"/>
          <w:sz w:val="24"/>
          <w:szCs w:val="24"/>
          <w:u w:val="single"/>
          <w:rtl/>
          <w:lang w:bidi="he-IL"/>
        </w:rPr>
        <w:t>שיעורי המס</w:t>
      </w:r>
      <w:r>
        <w:rPr>
          <w:rFonts w:hint="cs"/>
          <w:sz w:val="24"/>
          <w:szCs w:val="24"/>
          <w:rtl/>
          <w:lang w:bidi="he-IL"/>
        </w:rPr>
        <w:t xml:space="preserve"> שונים בכל חלופה: בחלופות 2 ו 3 שיעור המס זהה. חלופה 2+3 שיעורי המס ליחידים הם מדורגים </w:t>
      </w:r>
      <w:r w:rsidR="0063748A">
        <w:rPr>
          <w:rFonts w:hint="cs"/>
          <w:sz w:val="24"/>
          <w:szCs w:val="24"/>
          <w:rtl/>
          <w:lang w:bidi="he-IL"/>
        </w:rPr>
        <w:t xml:space="preserve">עד 47% </w:t>
      </w:r>
      <w:r>
        <w:rPr>
          <w:rFonts w:hint="cs"/>
          <w:sz w:val="24"/>
          <w:szCs w:val="24"/>
          <w:rtl/>
          <w:lang w:bidi="he-IL"/>
        </w:rPr>
        <w:t xml:space="preserve">והמערכת היא פרוגרסיבית (סעיף 121 לפקודה), לגבי חברה חל מס חברות </w:t>
      </w:r>
      <w:r w:rsidR="0063748A">
        <w:rPr>
          <w:rFonts w:hint="cs"/>
          <w:sz w:val="24"/>
          <w:szCs w:val="24"/>
          <w:rtl/>
          <w:lang w:bidi="he-IL"/>
        </w:rPr>
        <w:t xml:space="preserve">עד 27% </w:t>
      </w:r>
      <w:r>
        <w:rPr>
          <w:rFonts w:hint="cs"/>
          <w:sz w:val="24"/>
          <w:szCs w:val="24"/>
          <w:rtl/>
          <w:lang w:bidi="he-IL"/>
        </w:rPr>
        <w:t>(סעיף 126 לפקודה). בחלופה 1 חלים שיעורי מס אחרים</w:t>
      </w:r>
      <w:r w:rsidR="00E92689">
        <w:rPr>
          <w:rFonts w:hint="cs"/>
          <w:sz w:val="24"/>
          <w:szCs w:val="24"/>
          <w:rtl/>
          <w:lang w:bidi="he-IL"/>
        </w:rPr>
        <w:t xml:space="preserve"> (סעיף 91 לפקודה) שיעור המס </w:t>
      </w:r>
      <w:r w:rsidR="006F27E4">
        <w:rPr>
          <w:rFonts w:hint="cs"/>
          <w:sz w:val="24"/>
          <w:szCs w:val="24"/>
          <w:rtl/>
          <w:lang w:bidi="he-IL"/>
        </w:rPr>
        <w:t xml:space="preserve">ליחידים </w:t>
      </w:r>
      <w:r w:rsidR="00E92689">
        <w:rPr>
          <w:rFonts w:hint="cs"/>
          <w:sz w:val="24"/>
          <w:szCs w:val="24"/>
          <w:rtl/>
          <w:lang w:bidi="he-IL"/>
        </w:rPr>
        <w:t>הוא עד 20%</w:t>
      </w:r>
      <w:r w:rsidR="0063748A">
        <w:rPr>
          <w:rFonts w:hint="cs"/>
          <w:sz w:val="24"/>
          <w:szCs w:val="24"/>
          <w:rtl/>
          <w:lang w:bidi="he-IL"/>
        </w:rPr>
        <w:t>, בעל מניות מהותי זה עד 25%.</w:t>
      </w:r>
      <w:r w:rsidR="00FE4C97">
        <w:rPr>
          <w:rFonts w:hint="cs"/>
          <w:sz w:val="24"/>
          <w:szCs w:val="24"/>
          <w:rtl/>
          <w:lang w:bidi="he-IL"/>
        </w:rPr>
        <w:t xml:space="preserve"> לחברות זה לפי מס חברות</w:t>
      </w:r>
      <w:r w:rsidR="00306154">
        <w:rPr>
          <w:rFonts w:hint="cs"/>
          <w:sz w:val="24"/>
          <w:szCs w:val="24"/>
          <w:rtl/>
          <w:lang w:bidi="he-IL"/>
        </w:rPr>
        <w:t xml:space="preserve"> (25-27%).</w:t>
      </w:r>
    </w:p>
    <w:p w:rsidR="00DC33BB" w:rsidRPr="00321E6E" w:rsidRDefault="00321E6E" w:rsidP="00DC33BB">
      <w:pPr>
        <w:pStyle w:val="ListParagraph"/>
        <w:numPr>
          <w:ilvl w:val="0"/>
          <w:numId w:val="1"/>
        </w:numPr>
        <w:bidi/>
        <w:spacing w:after="0"/>
        <w:jc w:val="both"/>
        <w:rPr>
          <w:rFonts w:hint="cs"/>
          <w:sz w:val="24"/>
          <w:szCs w:val="24"/>
          <w:u w:val="single"/>
          <w:lang w:bidi="he-IL"/>
        </w:rPr>
      </w:pPr>
      <w:r w:rsidRPr="00321E6E">
        <w:rPr>
          <w:rFonts w:hint="cs"/>
          <w:sz w:val="24"/>
          <w:szCs w:val="24"/>
          <w:u w:val="single"/>
          <w:rtl/>
          <w:lang w:bidi="he-IL"/>
        </w:rPr>
        <w:t xml:space="preserve">קיזוז הפסדים </w:t>
      </w:r>
      <w:r>
        <w:rPr>
          <w:rFonts w:hint="cs"/>
          <w:sz w:val="24"/>
          <w:szCs w:val="24"/>
          <w:u w:val="single"/>
          <w:rtl/>
          <w:lang w:bidi="he-IL"/>
        </w:rPr>
        <w:t xml:space="preserve"> - </w:t>
      </w:r>
      <w:r>
        <w:rPr>
          <w:rFonts w:hint="cs"/>
          <w:sz w:val="24"/>
          <w:szCs w:val="24"/>
          <w:rtl/>
          <w:lang w:bidi="he-IL"/>
        </w:rPr>
        <w:t>חלים כללים שונים על כל אחת מהחלופות:</w:t>
      </w:r>
    </w:p>
    <w:p w:rsidR="00321E6E" w:rsidRPr="00193003" w:rsidRDefault="00321E6E" w:rsidP="00193003">
      <w:pPr>
        <w:pStyle w:val="ListParagraph"/>
        <w:numPr>
          <w:ilvl w:val="1"/>
          <w:numId w:val="1"/>
        </w:numPr>
        <w:bidi/>
        <w:spacing w:after="0"/>
        <w:jc w:val="both"/>
        <w:rPr>
          <w:rFonts w:hint="cs"/>
          <w:sz w:val="24"/>
          <w:szCs w:val="24"/>
          <w:u w:val="single"/>
          <w:lang w:bidi="he-IL"/>
        </w:rPr>
      </w:pPr>
      <w:r>
        <w:rPr>
          <w:rFonts w:hint="cs"/>
          <w:sz w:val="24"/>
          <w:szCs w:val="24"/>
          <w:rtl/>
          <w:lang w:bidi="he-IL"/>
        </w:rPr>
        <w:t xml:space="preserve">חלופות 3 : סעיף 28 לפקודה: הפסד שהיה לאדם בעסק או משלח יד בשנה זו ניתן לקיזוז עם סך כל ההכנסות של אותו אדם ממקורות אחרים באותה שנה. </w:t>
      </w:r>
      <w:r w:rsidR="00384B5E">
        <w:rPr>
          <w:rFonts w:hint="cs"/>
          <w:sz w:val="24"/>
          <w:szCs w:val="24"/>
          <w:rtl/>
          <w:lang w:bidi="he-IL"/>
        </w:rPr>
        <w:t xml:space="preserve"> במקרה ולא ניתן לקזז את כל ההפסד בשנת המס יועבר סכום ההפסד לשנים הבאות ויקוזז עם הכנסות בשנים הבאות מעסק או משלח יד (לא כל סוגי ההכנסות).</w:t>
      </w:r>
    </w:p>
    <w:p w:rsidR="00193003" w:rsidRPr="00123AE2" w:rsidRDefault="00193003" w:rsidP="00193003">
      <w:pPr>
        <w:pStyle w:val="ListParagraph"/>
        <w:numPr>
          <w:ilvl w:val="1"/>
          <w:numId w:val="1"/>
        </w:numPr>
        <w:bidi/>
        <w:spacing w:after="0"/>
        <w:jc w:val="both"/>
        <w:rPr>
          <w:rFonts w:hint="cs"/>
          <w:sz w:val="24"/>
          <w:szCs w:val="24"/>
          <w:u w:val="single"/>
          <w:lang w:bidi="he-IL"/>
        </w:rPr>
      </w:pPr>
      <w:r>
        <w:rPr>
          <w:rFonts w:hint="cs"/>
          <w:sz w:val="24"/>
          <w:szCs w:val="24"/>
          <w:rtl/>
          <w:lang w:bidi="he-IL"/>
        </w:rPr>
        <w:t xml:space="preserve">חלופה 2: פקודת המס לא מדברת באופן ספציפי: המצב כיום אם ההכנסה ניתן באותה שנה לקזז אותה מעסקאות אקראי אחרות בעלות אופי מסחרי, הפסד מעסקת אקראי שלא קוזז באותה שנה נעלם </w:t>
      </w:r>
      <w:r>
        <w:rPr>
          <w:sz w:val="24"/>
          <w:szCs w:val="24"/>
          <w:rtl/>
          <w:lang w:bidi="he-IL"/>
        </w:rPr>
        <w:t>–</w:t>
      </w:r>
      <w:r>
        <w:rPr>
          <w:rFonts w:hint="cs"/>
          <w:sz w:val="24"/>
          <w:szCs w:val="24"/>
          <w:rtl/>
          <w:lang w:bidi="he-IL"/>
        </w:rPr>
        <w:t xml:space="preserve"> לא ניתן לקזז בשנים הבאות. בפס"ד ברנר טענו שיש תוצאה במערכת המס שמבחינת ההכנסות בחלופה 2 ו3 הכל ממוסה ואילו בקיזוז הפסדים אין התיחסות בפקודה לעסקאות אקראי.</w:t>
      </w:r>
    </w:p>
    <w:p w:rsidR="00123AE2" w:rsidRPr="00D2754D" w:rsidRDefault="00123AE2" w:rsidP="00D2754D">
      <w:pPr>
        <w:pStyle w:val="ListParagraph"/>
        <w:numPr>
          <w:ilvl w:val="1"/>
          <w:numId w:val="1"/>
        </w:numPr>
        <w:bidi/>
        <w:spacing w:after="0"/>
        <w:jc w:val="both"/>
        <w:rPr>
          <w:rFonts w:hint="cs"/>
          <w:sz w:val="24"/>
          <w:szCs w:val="24"/>
          <w:u w:val="single"/>
          <w:lang w:bidi="he-IL"/>
        </w:rPr>
      </w:pPr>
      <w:r>
        <w:rPr>
          <w:rFonts w:hint="cs"/>
          <w:sz w:val="24"/>
          <w:szCs w:val="24"/>
          <w:rtl/>
          <w:lang w:bidi="he-IL"/>
        </w:rPr>
        <w:t xml:space="preserve">חלופה 1: </w:t>
      </w:r>
      <w:r w:rsidR="00422697">
        <w:rPr>
          <w:rFonts w:hint="cs"/>
          <w:sz w:val="24"/>
          <w:szCs w:val="24"/>
          <w:rtl/>
          <w:lang w:bidi="he-IL"/>
        </w:rPr>
        <w:t xml:space="preserve">סעיף 92 לפקודה </w:t>
      </w:r>
      <w:r w:rsidR="000C0106">
        <w:rPr>
          <w:sz w:val="24"/>
          <w:szCs w:val="24"/>
          <w:rtl/>
          <w:lang w:bidi="he-IL"/>
        </w:rPr>
        <w:t>–</w:t>
      </w:r>
      <w:r w:rsidR="00422697">
        <w:rPr>
          <w:rFonts w:hint="cs"/>
          <w:sz w:val="24"/>
          <w:szCs w:val="24"/>
          <w:rtl/>
          <w:lang w:bidi="he-IL"/>
        </w:rPr>
        <w:t xml:space="preserve"> </w:t>
      </w:r>
      <w:r w:rsidR="000C0106">
        <w:rPr>
          <w:rFonts w:hint="cs"/>
          <w:sz w:val="24"/>
          <w:szCs w:val="24"/>
          <w:rtl/>
          <w:lang w:bidi="he-IL"/>
        </w:rPr>
        <w:t>הפסד הון בשנת מס ניתן לקזז כנגד רווח הון ריאלי של אותה שנה בלבד. לא ניתן לקזז כנגד הכנסה מעסק או מעסקת אקראי.</w:t>
      </w:r>
      <w:r w:rsidR="001E2454">
        <w:rPr>
          <w:rFonts w:hint="cs"/>
          <w:sz w:val="24"/>
          <w:szCs w:val="24"/>
          <w:rtl/>
          <w:lang w:bidi="he-IL"/>
        </w:rPr>
        <w:t xml:space="preserve"> בתוספת </w:t>
      </w:r>
      <w:r w:rsidR="001E2454">
        <w:rPr>
          <w:rFonts w:hint="cs"/>
          <w:sz w:val="24"/>
          <w:szCs w:val="24"/>
          <w:rtl/>
          <w:lang w:bidi="he-IL"/>
        </w:rPr>
        <w:lastRenderedPageBreak/>
        <w:t xml:space="preserve">לפקודה הוסיפו (סעיף קטן 4) שאם היה הפסד הון ממכירת ני"ע ניתן לקזז אותו כנגד ריבית או דיבידנד מאותו ני"ע, או מריבית או דיבידנד מני"ע אחרים ובלבד ששיעור המס שלהם הוא </w:t>
      </w:r>
      <w:r w:rsidR="00D2754D">
        <w:rPr>
          <w:rFonts w:hint="cs"/>
          <w:sz w:val="24"/>
          <w:szCs w:val="24"/>
          <w:rtl/>
          <w:lang w:bidi="he-IL"/>
        </w:rPr>
        <w:t xml:space="preserve">עד </w:t>
      </w:r>
      <w:r w:rsidR="001E2454">
        <w:rPr>
          <w:rFonts w:hint="cs"/>
          <w:sz w:val="24"/>
          <w:szCs w:val="24"/>
          <w:rtl/>
          <w:lang w:bidi="he-IL"/>
        </w:rPr>
        <w:t>25%</w:t>
      </w:r>
      <w:r w:rsidR="00D2754D">
        <w:rPr>
          <w:rFonts w:hint="cs"/>
          <w:sz w:val="24"/>
          <w:szCs w:val="24"/>
          <w:rtl/>
          <w:lang w:bidi="he-IL"/>
        </w:rPr>
        <w:t xml:space="preserve"> </w:t>
      </w:r>
      <w:r w:rsidR="00D2754D">
        <w:rPr>
          <w:sz w:val="24"/>
          <w:szCs w:val="24"/>
          <w:rtl/>
          <w:lang w:bidi="he-IL"/>
        </w:rPr>
        <w:t>–</w:t>
      </w:r>
      <w:r w:rsidR="00D2754D">
        <w:rPr>
          <w:rFonts w:hint="cs"/>
          <w:sz w:val="24"/>
          <w:szCs w:val="24"/>
          <w:rtl/>
          <w:lang w:bidi="he-IL"/>
        </w:rPr>
        <w:t xml:space="preserve"> זה נותן אפשרות לתכנון מס.</w:t>
      </w:r>
    </w:p>
    <w:p w:rsidR="00D2754D" w:rsidRDefault="00D2754D" w:rsidP="00D2754D">
      <w:pPr>
        <w:bidi/>
        <w:spacing w:after="0"/>
        <w:jc w:val="both"/>
        <w:rPr>
          <w:rFonts w:hint="cs"/>
          <w:sz w:val="24"/>
          <w:szCs w:val="24"/>
          <w:u w:val="single"/>
          <w:rtl/>
          <w:lang w:bidi="he-IL"/>
        </w:rPr>
      </w:pPr>
    </w:p>
    <w:p w:rsidR="00D2754D" w:rsidRDefault="00D2754D" w:rsidP="00D2754D">
      <w:pPr>
        <w:bidi/>
        <w:spacing w:after="0"/>
        <w:jc w:val="both"/>
        <w:rPr>
          <w:rFonts w:hint="cs"/>
          <w:sz w:val="24"/>
          <w:szCs w:val="24"/>
          <w:rtl/>
          <w:lang w:bidi="he-IL"/>
        </w:rPr>
      </w:pPr>
      <w:r>
        <w:rPr>
          <w:rFonts w:hint="cs"/>
          <w:sz w:val="24"/>
          <w:szCs w:val="24"/>
          <w:rtl/>
          <w:lang w:bidi="he-IL"/>
        </w:rPr>
        <w:t>הערות:</w:t>
      </w:r>
    </w:p>
    <w:p w:rsidR="00D2754D" w:rsidRPr="00D2754D" w:rsidRDefault="00D2754D" w:rsidP="009561E1">
      <w:pPr>
        <w:pStyle w:val="ListParagraph"/>
        <w:numPr>
          <w:ilvl w:val="0"/>
          <w:numId w:val="2"/>
        </w:numPr>
        <w:bidi/>
        <w:spacing w:after="0"/>
        <w:jc w:val="both"/>
        <w:rPr>
          <w:rFonts w:hint="cs"/>
          <w:sz w:val="24"/>
          <w:szCs w:val="24"/>
          <w:lang w:bidi="he-IL"/>
        </w:rPr>
      </w:pPr>
      <w:r>
        <w:rPr>
          <w:rFonts w:hint="cs"/>
          <w:sz w:val="24"/>
          <w:szCs w:val="24"/>
          <w:rtl/>
          <w:lang w:bidi="he-IL"/>
        </w:rPr>
        <w:t xml:space="preserve">לגבי רווח הון קיזוז ההפסדים מוגבל יותר מפני ששיעור המס שםנמוך יותר אם כי ניתן לפתור זאת ע"י הגבלה יחסית מסוימת. </w:t>
      </w:r>
      <w:r w:rsidR="00460B81">
        <w:rPr>
          <w:rFonts w:hint="cs"/>
          <w:sz w:val="24"/>
          <w:szCs w:val="24"/>
          <w:rtl/>
          <w:lang w:bidi="he-IL"/>
        </w:rPr>
        <w:t>סיבה נוספת היא עיקרון המימוש אם יש הפסד ניתן לממש אם יש רווח אפשר להחליט לא לממש אותו. אם ניתן לקזז הפבדים הוניים כנגד הכנסות אחרות בעצם נותנים אפשרות "לייצר כסף".</w:t>
      </w:r>
      <w:r w:rsidR="009561E1">
        <w:rPr>
          <w:rFonts w:hint="cs"/>
          <w:sz w:val="24"/>
          <w:szCs w:val="24"/>
          <w:rtl/>
          <w:lang w:bidi="he-IL"/>
        </w:rPr>
        <w:t xml:space="preserve"> נניח שקונים 2  נכסים: מניה</w:t>
      </w:r>
      <w:r w:rsidR="00467ACA">
        <w:rPr>
          <w:rFonts w:hint="cs"/>
          <w:sz w:val="24"/>
          <w:szCs w:val="24"/>
          <w:rtl/>
          <w:lang w:bidi="he-IL"/>
        </w:rPr>
        <w:t xml:space="preserve"> (</w:t>
      </w:r>
      <w:r w:rsidR="00467ACA">
        <w:rPr>
          <w:sz w:val="24"/>
          <w:szCs w:val="24"/>
          <w:lang w:bidi="he-IL"/>
        </w:rPr>
        <w:t>long</w:t>
      </w:r>
      <w:r w:rsidR="00467ACA">
        <w:rPr>
          <w:rFonts w:hint="cs"/>
          <w:sz w:val="24"/>
          <w:szCs w:val="24"/>
          <w:rtl/>
          <w:lang w:bidi="he-IL"/>
        </w:rPr>
        <w:t>)</w:t>
      </w:r>
      <w:r w:rsidR="009561E1">
        <w:rPr>
          <w:rFonts w:hint="cs"/>
          <w:sz w:val="24"/>
          <w:szCs w:val="24"/>
          <w:rtl/>
          <w:lang w:bidi="he-IL"/>
        </w:rPr>
        <w:t xml:space="preserve"> ואנטי-מניה</w:t>
      </w:r>
      <w:r w:rsidR="00085B82">
        <w:rPr>
          <w:rFonts w:hint="cs"/>
          <w:sz w:val="24"/>
          <w:szCs w:val="24"/>
          <w:rtl/>
          <w:lang w:bidi="he-IL"/>
        </w:rPr>
        <w:t xml:space="preserve"> (</w:t>
      </w:r>
      <w:r w:rsidR="00085B82">
        <w:rPr>
          <w:sz w:val="24"/>
          <w:szCs w:val="24"/>
          <w:lang w:bidi="he-IL"/>
        </w:rPr>
        <w:t>short</w:t>
      </w:r>
      <w:r w:rsidR="00085B82">
        <w:rPr>
          <w:rFonts w:hint="cs"/>
          <w:sz w:val="24"/>
          <w:szCs w:val="24"/>
          <w:rtl/>
          <w:lang w:bidi="he-IL"/>
        </w:rPr>
        <w:t>)</w:t>
      </w:r>
      <w:r w:rsidR="009561E1">
        <w:rPr>
          <w:rFonts w:hint="cs"/>
          <w:sz w:val="24"/>
          <w:szCs w:val="24"/>
          <w:rtl/>
          <w:lang w:bidi="he-IL"/>
        </w:rPr>
        <w:t xml:space="preserve">. (אנטי מניה </w:t>
      </w:r>
      <w:r w:rsidR="00085B82">
        <w:rPr>
          <w:rFonts w:hint="cs"/>
          <w:sz w:val="24"/>
          <w:szCs w:val="24"/>
          <w:rtl/>
          <w:lang w:bidi="he-IL"/>
        </w:rPr>
        <w:t xml:space="preserve">פועלת בדיוק הפוך מהמניה) קונים את שתיהן בתחילת השנה </w:t>
      </w:r>
      <w:r w:rsidR="00085B82">
        <w:rPr>
          <w:sz w:val="24"/>
          <w:szCs w:val="24"/>
          <w:rtl/>
          <w:lang w:bidi="he-IL"/>
        </w:rPr>
        <w:t>–</w:t>
      </w:r>
      <w:r w:rsidR="00085B82">
        <w:rPr>
          <w:rFonts w:hint="cs"/>
          <w:sz w:val="24"/>
          <w:szCs w:val="24"/>
          <w:rtl/>
          <w:lang w:bidi="he-IL"/>
        </w:rPr>
        <w:t xml:space="preserve"> לא הוצאנו כסף מהכיס. אחרי שנה המניה עלתה והאנטי מניה ירדה.</w:t>
      </w:r>
      <w:r w:rsidR="007E3032">
        <w:rPr>
          <w:rFonts w:hint="cs"/>
          <w:sz w:val="24"/>
          <w:szCs w:val="24"/>
          <w:rtl/>
          <w:lang w:bidi="he-IL"/>
        </w:rPr>
        <w:t xml:space="preserve"> בסוף השנה אם ניתן היה לקזז הפסדי הון כנגד הכנסה עסקית היינו ממשים רק את האנטי מניה ומקזזים כנגד הכנסה עסקית. את המניה לא היינו ממשים בגלל הרווח. שנה אח"כ עושים אותו דבר ומגלגלים את הקיזוז באותה צורה.</w:t>
      </w:r>
    </w:p>
    <w:p w:rsidR="00293611" w:rsidRPr="008E2E5E" w:rsidRDefault="00293611" w:rsidP="008E2E5E">
      <w:pPr>
        <w:bidi/>
        <w:spacing w:after="0"/>
        <w:ind w:left="360"/>
        <w:jc w:val="both"/>
        <w:rPr>
          <w:sz w:val="24"/>
          <w:szCs w:val="24"/>
          <w:u w:val="single"/>
          <w:lang w:bidi="he-IL"/>
        </w:rPr>
      </w:pPr>
    </w:p>
    <w:sectPr w:rsidR="00293611" w:rsidRPr="008E2E5E" w:rsidSect="003A08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76762"/>
    <w:multiLevelType w:val="hybridMultilevel"/>
    <w:tmpl w:val="E5A23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E0CB5"/>
    <w:multiLevelType w:val="hybridMultilevel"/>
    <w:tmpl w:val="CADA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oNotDisplayPageBoundaries/>
  <w:defaultTabStop w:val="720"/>
  <w:characterSpacingControl w:val="doNotCompress"/>
  <w:compat/>
  <w:rsids>
    <w:rsidRoot w:val="00CC0784"/>
    <w:rsid w:val="000805DA"/>
    <w:rsid w:val="00085B82"/>
    <w:rsid w:val="000C0106"/>
    <w:rsid w:val="00123AE2"/>
    <w:rsid w:val="00167E59"/>
    <w:rsid w:val="00193003"/>
    <w:rsid w:val="001A16F9"/>
    <w:rsid w:val="001E2454"/>
    <w:rsid w:val="001F28C0"/>
    <w:rsid w:val="00293611"/>
    <w:rsid w:val="00306154"/>
    <w:rsid w:val="00321E6E"/>
    <w:rsid w:val="003508D9"/>
    <w:rsid w:val="00384B5E"/>
    <w:rsid w:val="003A085C"/>
    <w:rsid w:val="003C7EB9"/>
    <w:rsid w:val="00422697"/>
    <w:rsid w:val="00460B81"/>
    <w:rsid w:val="00467ACA"/>
    <w:rsid w:val="00542B0B"/>
    <w:rsid w:val="00545BCD"/>
    <w:rsid w:val="00547BB3"/>
    <w:rsid w:val="005C3433"/>
    <w:rsid w:val="0063748A"/>
    <w:rsid w:val="006F27E4"/>
    <w:rsid w:val="0070397E"/>
    <w:rsid w:val="007E3032"/>
    <w:rsid w:val="00880E94"/>
    <w:rsid w:val="008B1DAD"/>
    <w:rsid w:val="008E2E5E"/>
    <w:rsid w:val="009561E1"/>
    <w:rsid w:val="00A03139"/>
    <w:rsid w:val="00B10322"/>
    <w:rsid w:val="00B43F99"/>
    <w:rsid w:val="00C256A6"/>
    <w:rsid w:val="00C743D0"/>
    <w:rsid w:val="00CC0784"/>
    <w:rsid w:val="00CC18F2"/>
    <w:rsid w:val="00D2754D"/>
    <w:rsid w:val="00D71850"/>
    <w:rsid w:val="00DC33BB"/>
    <w:rsid w:val="00DE3951"/>
    <w:rsid w:val="00E5134F"/>
    <w:rsid w:val="00E92689"/>
    <w:rsid w:val="00F12AE4"/>
    <w:rsid w:val="00F234C6"/>
    <w:rsid w:val="00FE4C9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F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ita</cp:lastModifiedBy>
  <cp:revision>39</cp:revision>
  <dcterms:created xsi:type="dcterms:W3CDTF">2008-11-28T06:09:00Z</dcterms:created>
  <dcterms:modified xsi:type="dcterms:W3CDTF">2008-11-28T07:34:00Z</dcterms:modified>
</cp:coreProperties>
</file>